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CEB" w:rsidRPr="00B60557" w:rsidRDefault="00901B86" w:rsidP="00B732F3">
      <w:pPr>
        <w:jc w:val="center"/>
        <w:rPr>
          <w:lang w:val="en-US"/>
        </w:rPr>
      </w:pPr>
      <w:r>
        <w:rPr>
          <w:lang w:val="en-US"/>
        </w:rPr>
        <w:t>3rd</w:t>
      </w:r>
      <w:r w:rsidR="00B60557" w:rsidRPr="00B60557">
        <w:rPr>
          <w:lang w:val="en-US"/>
        </w:rPr>
        <w:t xml:space="preserve"> Seminar Targeted I</w:t>
      </w:r>
      <w:r w:rsidR="00B60557">
        <w:rPr>
          <w:lang w:val="en-US"/>
        </w:rPr>
        <w:t>nitiative</w:t>
      </w:r>
    </w:p>
    <w:p w:rsidR="00B732F3" w:rsidRDefault="00901B86" w:rsidP="00B732F3">
      <w:pPr>
        <w:jc w:val="center"/>
        <w:rPr>
          <w:lang w:val="en-US"/>
        </w:rPr>
      </w:pPr>
      <w:r>
        <w:rPr>
          <w:lang w:val="en-US"/>
        </w:rPr>
        <w:t>5-6</w:t>
      </w:r>
      <w:r w:rsidR="00B732F3">
        <w:rPr>
          <w:lang w:val="en-US"/>
        </w:rPr>
        <w:t xml:space="preserve">, </w:t>
      </w:r>
      <w:r>
        <w:rPr>
          <w:lang w:val="en-US"/>
        </w:rPr>
        <w:t>November</w:t>
      </w:r>
      <w:r w:rsidR="00B732F3">
        <w:rPr>
          <w:lang w:val="en-US"/>
        </w:rPr>
        <w:t xml:space="preserve"> 2018</w:t>
      </w:r>
    </w:p>
    <w:p w:rsidR="00B60557" w:rsidRDefault="00901B86" w:rsidP="00B732F3">
      <w:pPr>
        <w:jc w:val="center"/>
        <w:rPr>
          <w:lang w:val="en-US"/>
        </w:rPr>
      </w:pPr>
      <w:r>
        <w:rPr>
          <w:lang w:val="en-US"/>
        </w:rPr>
        <w:t>Yerevan, Armenia</w:t>
      </w:r>
    </w:p>
    <w:p w:rsidR="00B732F3" w:rsidRDefault="00B732F3">
      <w:pPr>
        <w:rPr>
          <w:lang w:val="en-US"/>
        </w:rPr>
      </w:pPr>
      <w:r>
        <w:rPr>
          <w:lang w:val="en-US"/>
        </w:rPr>
        <w:t>Monday 5</w:t>
      </w:r>
    </w:p>
    <w:p w:rsidR="00B732F3" w:rsidRDefault="00B732F3">
      <w:pPr>
        <w:rPr>
          <w:lang w:val="en-US"/>
        </w:rPr>
      </w:pPr>
      <w:r>
        <w:rPr>
          <w:lang w:val="en-US"/>
        </w:rPr>
        <w:t>Plenary session</w:t>
      </w:r>
    </w:p>
    <w:tbl>
      <w:tblPr>
        <w:tblStyle w:val="Tablaconcuadrcula"/>
        <w:tblW w:w="0" w:type="auto"/>
        <w:tblLook w:val="04A0" w:firstRow="1" w:lastRow="0" w:firstColumn="1" w:lastColumn="0" w:noHBand="0" w:noVBand="1"/>
      </w:tblPr>
      <w:tblGrid>
        <w:gridCol w:w="846"/>
        <w:gridCol w:w="7648"/>
      </w:tblGrid>
      <w:tr w:rsidR="00B732F3" w:rsidTr="006663BB">
        <w:tc>
          <w:tcPr>
            <w:tcW w:w="846" w:type="dxa"/>
            <w:shd w:val="clear" w:color="auto" w:fill="E7E6E6" w:themeFill="background2"/>
          </w:tcPr>
          <w:p w:rsidR="00B732F3" w:rsidRDefault="00B732F3">
            <w:pPr>
              <w:rPr>
                <w:lang w:val="en-US"/>
              </w:rPr>
            </w:pPr>
            <w:bookmarkStart w:id="0" w:name="_Hlk520280313"/>
            <w:r>
              <w:rPr>
                <w:lang w:val="en-US"/>
              </w:rPr>
              <w:t>8.30</w:t>
            </w:r>
          </w:p>
        </w:tc>
        <w:tc>
          <w:tcPr>
            <w:tcW w:w="7648" w:type="dxa"/>
            <w:shd w:val="clear" w:color="auto" w:fill="E7E6E6" w:themeFill="background2"/>
          </w:tcPr>
          <w:p w:rsidR="00B732F3" w:rsidRDefault="00B732F3">
            <w:pPr>
              <w:rPr>
                <w:lang w:val="en-US"/>
              </w:rPr>
            </w:pPr>
            <w:r>
              <w:rPr>
                <w:lang w:val="en-US"/>
              </w:rPr>
              <w:t>Registration</w:t>
            </w:r>
          </w:p>
        </w:tc>
      </w:tr>
      <w:tr w:rsidR="00B732F3" w:rsidTr="00B732F3">
        <w:tc>
          <w:tcPr>
            <w:tcW w:w="846" w:type="dxa"/>
          </w:tcPr>
          <w:p w:rsidR="00B732F3" w:rsidRDefault="00B732F3">
            <w:pPr>
              <w:rPr>
                <w:lang w:val="en-US"/>
              </w:rPr>
            </w:pPr>
            <w:r>
              <w:rPr>
                <w:lang w:val="en-US"/>
              </w:rPr>
              <w:t>9.00</w:t>
            </w:r>
          </w:p>
        </w:tc>
        <w:tc>
          <w:tcPr>
            <w:tcW w:w="7648" w:type="dxa"/>
          </w:tcPr>
          <w:p w:rsidR="00B732F3" w:rsidRDefault="00B732F3">
            <w:pPr>
              <w:rPr>
                <w:lang w:val="en-US"/>
              </w:rPr>
            </w:pPr>
            <w:r>
              <w:rPr>
                <w:lang w:val="en-US"/>
              </w:rPr>
              <w:t>Welcoming remarks</w:t>
            </w:r>
          </w:p>
          <w:p w:rsidR="00B732F3" w:rsidRDefault="00901B86">
            <w:pPr>
              <w:rPr>
                <w:lang w:val="en-US"/>
              </w:rPr>
            </w:pPr>
            <w:r>
              <w:rPr>
                <w:lang w:val="en-US"/>
              </w:rPr>
              <w:t>David Cleave</w:t>
            </w:r>
          </w:p>
          <w:p w:rsidR="00901B86" w:rsidRDefault="00901B86">
            <w:pPr>
              <w:rPr>
                <w:lang w:val="en-US"/>
              </w:rPr>
            </w:pPr>
          </w:p>
        </w:tc>
      </w:tr>
      <w:tr w:rsidR="00B732F3" w:rsidRPr="00901B86" w:rsidTr="00B732F3">
        <w:tc>
          <w:tcPr>
            <w:tcW w:w="846" w:type="dxa"/>
          </w:tcPr>
          <w:p w:rsidR="00B732F3" w:rsidRDefault="00B732F3">
            <w:pPr>
              <w:rPr>
                <w:lang w:val="en-US"/>
              </w:rPr>
            </w:pPr>
            <w:r>
              <w:rPr>
                <w:lang w:val="en-US"/>
              </w:rPr>
              <w:t>9.10</w:t>
            </w:r>
          </w:p>
        </w:tc>
        <w:tc>
          <w:tcPr>
            <w:tcW w:w="7648" w:type="dxa"/>
          </w:tcPr>
          <w:p w:rsidR="00B732F3" w:rsidRDefault="00B732F3">
            <w:pPr>
              <w:rPr>
                <w:lang w:val="en-US"/>
              </w:rPr>
            </w:pPr>
            <w:r>
              <w:rPr>
                <w:lang w:val="en-US"/>
              </w:rPr>
              <w:t>Welcome address EU</w:t>
            </w:r>
          </w:p>
          <w:p w:rsidR="00B732F3" w:rsidRDefault="00B732F3">
            <w:pPr>
              <w:rPr>
                <w:lang w:val="en-US"/>
              </w:rPr>
            </w:pPr>
            <w:r>
              <w:rPr>
                <w:lang w:val="en-US"/>
              </w:rPr>
              <w:t>Eddie Maier</w:t>
            </w:r>
          </w:p>
          <w:p w:rsidR="00901B86" w:rsidRDefault="00901B86">
            <w:pPr>
              <w:rPr>
                <w:lang w:val="en-US"/>
              </w:rPr>
            </w:pPr>
          </w:p>
        </w:tc>
      </w:tr>
      <w:tr w:rsidR="00B732F3" w:rsidRPr="00867DE3" w:rsidTr="00B732F3">
        <w:tc>
          <w:tcPr>
            <w:tcW w:w="846" w:type="dxa"/>
          </w:tcPr>
          <w:p w:rsidR="00B732F3" w:rsidRDefault="00B732F3">
            <w:pPr>
              <w:rPr>
                <w:lang w:val="en-US"/>
              </w:rPr>
            </w:pPr>
            <w:r>
              <w:rPr>
                <w:lang w:val="en-US"/>
              </w:rPr>
              <w:t>9.</w:t>
            </w:r>
            <w:r w:rsidR="00867DE3">
              <w:rPr>
                <w:lang w:val="en-US"/>
              </w:rPr>
              <w:t>2</w:t>
            </w:r>
            <w:r>
              <w:rPr>
                <w:lang w:val="en-US"/>
              </w:rPr>
              <w:t>0</w:t>
            </w:r>
          </w:p>
        </w:tc>
        <w:tc>
          <w:tcPr>
            <w:tcW w:w="7648" w:type="dxa"/>
          </w:tcPr>
          <w:p w:rsidR="00901B86" w:rsidRDefault="004B7172" w:rsidP="004B7172">
            <w:pPr>
              <w:rPr>
                <w:lang w:val="en-US"/>
              </w:rPr>
            </w:pPr>
            <w:r w:rsidRPr="004B7172">
              <w:rPr>
                <w:lang w:val="en-US"/>
              </w:rPr>
              <w:t>Jean Pascal Zanders on Master course presentation</w:t>
            </w:r>
            <w:r w:rsidR="00867DE3">
              <w:rPr>
                <w:lang w:val="en-US"/>
              </w:rPr>
              <w:t xml:space="preserve"> with KAZGUU University representatives</w:t>
            </w:r>
          </w:p>
          <w:p w:rsidR="004B7172" w:rsidRPr="004B7172" w:rsidRDefault="004B7172" w:rsidP="004B7172">
            <w:pPr>
              <w:rPr>
                <w:lang w:val="en-US"/>
              </w:rPr>
            </w:pPr>
          </w:p>
        </w:tc>
      </w:tr>
      <w:tr w:rsidR="00867DE3" w:rsidRPr="00867DE3" w:rsidTr="00B732F3">
        <w:tc>
          <w:tcPr>
            <w:tcW w:w="846" w:type="dxa"/>
          </w:tcPr>
          <w:p w:rsidR="00867DE3" w:rsidRDefault="00867DE3">
            <w:pPr>
              <w:rPr>
                <w:lang w:val="en-US"/>
              </w:rPr>
            </w:pPr>
            <w:r>
              <w:rPr>
                <w:lang w:val="en-US"/>
              </w:rPr>
              <w:t>9.40</w:t>
            </w:r>
          </w:p>
        </w:tc>
        <w:tc>
          <w:tcPr>
            <w:tcW w:w="7648" w:type="dxa"/>
          </w:tcPr>
          <w:p w:rsidR="00867DE3" w:rsidRPr="004B7172" w:rsidRDefault="00867DE3" w:rsidP="00867DE3">
            <w:pPr>
              <w:rPr>
                <w:lang w:val="en-US"/>
              </w:rPr>
            </w:pPr>
            <w:r w:rsidRPr="004B7172">
              <w:rPr>
                <w:lang w:val="en-US"/>
              </w:rPr>
              <w:t>Anne Harrington on Industry Engagement</w:t>
            </w:r>
          </w:p>
          <w:p w:rsidR="00867DE3" w:rsidRDefault="00867DE3" w:rsidP="00867DE3">
            <w:pPr>
              <w:pStyle w:val="Prrafodelista"/>
              <w:numPr>
                <w:ilvl w:val="0"/>
                <w:numId w:val="2"/>
              </w:numPr>
              <w:rPr>
                <w:lang w:val="en-US"/>
              </w:rPr>
            </w:pPr>
            <w:r>
              <w:rPr>
                <w:lang w:val="en-US"/>
              </w:rPr>
              <w:t xml:space="preserve">Presentation on Handbook concept </w:t>
            </w:r>
          </w:p>
          <w:p w:rsidR="00867DE3" w:rsidRDefault="00867DE3" w:rsidP="00867DE3">
            <w:pPr>
              <w:pStyle w:val="Prrafodelista"/>
              <w:numPr>
                <w:ilvl w:val="0"/>
                <w:numId w:val="2"/>
              </w:numPr>
              <w:rPr>
                <w:lang w:val="en-US"/>
              </w:rPr>
            </w:pPr>
            <w:r>
              <w:rPr>
                <w:lang w:val="en-US"/>
              </w:rPr>
              <w:t>Presentations on Internal Compliance Programs (ICP)</w:t>
            </w:r>
          </w:p>
          <w:p w:rsidR="00867DE3" w:rsidRPr="00867DE3" w:rsidRDefault="00867DE3" w:rsidP="00867DE3">
            <w:pPr>
              <w:pStyle w:val="Prrafodelista"/>
              <w:numPr>
                <w:ilvl w:val="0"/>
                <w:numId w:val="2"/>
              </w:numPr>
              <w:rPr>
                <w:lang w:val="en-US"/>
              </w:rPr>
            </w:pPr>
            <w:r w:rsidRPr="00867DE3">
              <w:rPr>
                <w:lang w:val="en-US"/>
              </w:rPr>
              <w:t>Presentation on the Glossary on export control</w:t>
            </w:r>
          </w:p>
          <w:p w:rsidR="00867DE3" w:rsidRPr="004B7172" w:rsidRDefault="00867DE3" w:rsidP="004B7172">
            <w:pPr>
              <w:rPr>
                <w:lang w:val="en-US"/>
              </w:rPr>
            </w:pPr>
          </w:p>
        </w:tc>
      </w:tr>
      <w:tr w:rsidR="006663BB" w:rsidRPr="00867DE3" w:rsidTr="00B732F3">
        <w:tc>
          <w:tcPr>
            <w:tcW w:w="846" w:type="dxa"/>
          </w:tcPr>
          <w:p w:rsidR="006663BB" w:rsidRDefault="006663BB" w:rsidP="006663BB">
            <w:pPr>
              <w:rPr>
                <w:lang w:val="en-US"/>
              </w:rPr>
            </w:pPr>
            <w:r>
              <w:rPr>
                <w:lang w:val="en-US"/>
              </w:rPr>
              <w:t>10.00</w:t>
            </w:r>
          </w:p>
        </w:tc>
        <w:tc>
          <w:tcPr>
            <w:tcW w:w="7648" w:type="dxa"/>
          </w:tcPr>
          <w:p w:rsidR="006663BB" w:rsidRDefault="006663BB" w:rsidP="006663BB">
            <w:pPr>
              <w:rPr>
                <w:lang w:val="en-US"/>
              </w:rPr>
            </w:pPr>
            <w:r w:rsidRPr="00867DE3">
              <w:rPr>
                <w:lang w:val="en-US"/>
              </w:rPr>
              <w:t xml:space="preserve">Kai </w:t>
            </w:r>
            <w:proofErr w:type="spellStart"/>
            <w:r w:rsidRPr="00867DE3">
              <w:rPr>
                <w:lang w:val="en-US"/>
              </w:rPr>
              <w:t>Ilchmann</w:t>
            </w:r>
            <w:proofErr w:type="spellEnd"/>
            <w:r w:rsidRPr="00867DE3">
              <w:rPr>
                <w:lang w:val="en-US"/>
              </w:rPr>
              <w:t xml:space="preserve"> on the Network and Event for Scientists</w:t>
            </w:r>
          </w:p>
          <w:p w:rsidR="006663BB" w:rsidRDefault="006663BB" w:rsidP="006663BB">
            <w:pPr>
              <w:rPr>
                <w:lang w:val="en-US"/>
              </w:rPr>
            </w:pPr>
          </w:p>
        </w:tc>
      </w:tr>
      <w:tr w:rsidR="006663BB" w:rsidTr="006663BB">
        <w:tc>
          <w:tcPr>
            <w:tcW w:w="846" w:type="dxa"/>
            <w:shd w:val="clear" w:color="auto" w:fill="E7E6E6" w:themeFill="background2"/>
          </w:tcPr>
          <w:p w:rsidR="006663BB" w:rsidRDefault="006663BB" w:rsidP="006663BB">
            <w:pPr>
              <w:rPr>
                <w:lang w:val="en-US"/>
              </w:rPr>
            </w:pPr>
            <w:r>
              <w:rPr>
                <w:lang w:val="en-US"/>
              </w:rPr>
              <w:t>10.10</w:t>
            </w:r>
          </w:p>
        </w:tc>
        <w:tc>
          <w:tcPr>
            <w:tcW w:w="7648" w:type="dxa"/>
            <w:shd w:val="clear" w:color="auto" w:fill="E7E6E6" w:themeFill="background2"/>
          </w:tcPr>
          <w:p w:rsidR="006663BB" w:rsidRDefault="006663BB" w:rsidP="006663BB">
            <w:pPr>
              <w:rPr>
                <w:lang w:val="en-US"/>
              </w:rPr>
            </w:pPr>
            <w:r>
              <w:rPr>
                <w:lang w:val="en-US"/>
              </w:rPr>
              <w:t>Coffee break</w:t>
            </w:r>
          </w:p>
        </w:tc>
      </w:tr>
      <w:tr w:rsidR="006663BB" w:rsidRPr="00867DE3" w:rsidTr="00B732F3">
        <w:tc>
          <w:tcPr>
            <w:tcW w:w="846" w:type="dxa"/>
          </w:tcPr>
          <w:p w:rsidR="006663BB" w:rsidRDefault="006663BB" w:rsidP="006663BB">
            <w:pPr>
              <w:rPr>
                <w:lang w:val="en-US"/>
              </w:rPr>
            </w:pPr>
            <w:r>
              <w:rPr>
                <w:lang w:val="en-US"/>
              </w:rPr>
              <w:t>10.50</w:t>
            </w:r>
          </w:p>
        </w:tc>
        <w:tc>
          <w:tcPr>
            <w:tcW w:w="7648" w:type="dxa"/>
          </w:tcPr>
          <w:p w:rsidR="006663BB" w:rsidRPr="006663BB" w:rsidRDefault="006663BB" w:rsidP="006663BB">
            <w:pPr>
              <w:rPr>
                <w:lang w:val="en-US"/>
              </w:rPr>
            </w:pPr>
            <w:r w:rsidRPr="006663BB">
              <w:rPr>
                <w:lang w:val="en-US"/>
              </w:rPr>
              <w:t>Quentin Michel on PhD grant general aspects and future calls</w:t>
            </w:r>
          </w:p>
          <w:p w:rsidR="006663BB" w:rsidRPr="006663BB" w:rsidRDefault="006663BB" w:rsidP="006663BB">
            <w:pPr>
              <w:rPr>
                <w:lang w:val="en-US"/>
              </w:rPr>
            </w:pPr>
            <w:r w:rsidRPr="006663BB">
              <w:rPr>
                <w:lang w:val="en-US"/>
              </w:rPr>
              <w:t>PhD awardee presentation on his research topic and expected results</w:t>
            </w:r>
          </w:p>
          <w:p w:rsidR="006663BB" w:rsidRDefault="006663BB" w:rsidP="006663BB">
            <w:pPr>
              <w:rPr>
                <w:lang w:val="en-US"/>
              </w:rPr>
            </w:pPr>
            <w:proofErr w:type="spellStart"/>
            <w:r>
              <w:rPr>
                <w:lang w:val="en-US"/>
              </w:rPr>
              <w:t>Kamshat</w:t>
            </w:r>
            <w:proofErr w:type="spellEnd"/>
            <w:r>
              <w:rPr>
                <w:lang w:val="en-US"/>
              </w:rPr>
              <w:t xml:space="preserve"> </w:t>
            </w:r>
            <w:proofErr w:type="spellStart"/>
            <w:r>
              <w:rPr>
                <w:lang w:val="en-US"/>
              </w:rPr>
              <w:t>Saginbekova</w:t>
            </w:r>
            <w:proofErr w:type="spellEnd"/>
          </w:p>
          <w:p w:rsidR="006663BB" w:rsidRPr="006663BB" w:rsidRDefault="006663BB" w:rsidP="006663BB">
            <w:pPr>
              <w:rPr>
                <w:lang w:val="en-US"/>
              </w:rPr>
            </w:pPr>
          </w:p>
        </w:tc>
      </w:tr>
      <w:tr w:rsidR="006663BB" w:rsidRPr="00867DE3" w:rsidTr="00B732F3">
        <w:tc>
          <w:tcPr>
            <w:tcW w:w="846" w:type="dxa"/>
          </w:tcPr>
          <w:p w:rsidR="006663BB" w:rsidRDefault="006663BB" w:rsidP="006663BB">
            <w:pPr>
              <w:rPr>
                <w:lang w:val="en-US"/>
              </w:rPr>
            </w:pPr>
            <w:r>
              <w:rPr>
                <w:lang w:val="en-US"/>
              </w:rPr>
              <w:t>11.10</w:t>
            </w:r>
          </w:p>
        </w:tc>
        <w:tc>
          <w:tcPr>
            <w:tcW w:w="7648" w:type="dxa"/>
          </w:tcPr>
          <w:p w:rsidR="006663BB" w:rsidRDefault="006663BB" w:rsidP="006663BB">
            <w:pPr>
              <w:rPr>
                <w:lang w:val="en-US"/>
              </w:rPr>
            </w:pPr>
            <w:r w:rsidRPr="006663BB">
              <w:rPr>
                <w:lang w:val="en-US"/>
              </w:rPr>
              <w:t>Presentation of the Table Top Exercise and groups organization</w:t>
            </w:r>
          </w:p>
          <w:p w:rsidR="006663BB" w:rsidRDefault="006663BB" w:rsidP="006663BB">
            <w:pPr>
              <w:rPr>
                <w:lang w:val="en-US"/>
              </w:rPr>
            </w:pPr>
          </w:p>
        </w:tc>
      </w:tr>
      <w:tr w:rsidR="006663BB" w:rsidTr="006663BB">
        <w:tc>
          <w:tcPr>
            <w:tcW w:w="846" w:type="dxa"/>
            <w:shd w:val="clear" w:color="auto" w:fill="E7E6E6" w:themeFill="background2"/>
          </w:tcPr>
          <w:p w:rsidR="006663BB" w:rsidRDefault="006663BB" w:rsidP="006663BB">
            <w:pPr>
              <w:rPr>
                <w:lang w:val="en-US"/>
              </w:rPr>
            </w:pPr>
            <w:r>
              <w:rPr>
                <w:lang w:val="en-US"/>
              </w:rPr>
              <w:t>13.15</w:t>
            </w:r>
          </w:p>
        </w:tc>
        <w:tc>
          <w:tcPr>
            <w:tcW w:w="7648" w:type="dxa"/>
            <w:shd w:val="clear" w:color="auto" w:fill="E7E6E6" w:themeFill="background2"/>
          </w:tcPr>
          <w:p w:rsidR="006663BB" w:rsidRDefault="006663BB" w:rsidP="006663BB">
            <w:pPr>
              <w:rPr>
                <w:lang w:val="en-US"/>
              </w:rPr>
            </w:pPr>
            <w:r>
              <w:rPr>
                <w:lang w:val="en-US"/>
              </w:rPr>
              <w:t>Lunch</w:t>
            </w:r>
          </w:p>
        </w:tc>
      </w:tr>
      <w:bookmarkEnd w:id="0"/>
    </w:tbl>
    <w:p w:rsidR="00B732F3" w:rsidRDefault="00B732F3">
      <w:pPr>
        <w:rPr>
          <w:lang w:val="en-US"/>
        </w:rPr>
      </w:pPr>
    </w:p>
    <w:p w:rsidR="00B732F3" w:rsidRPr="00B60557" w:rsidRDefault="00B732F3">
      <w:pPr>
        <w:rPr>
          <w:lang w:val="en-US"/>
        </w:rPr>
      </w:pPr>
      <w:r>
        <w:rPr>
          <w:lang w:val="en-US"/>
        </w:rPr>
        <w:t>Working groups</w:t>
      </w:r>
      <w:r w:rsidR="0008296F">
        <w:rPr>
          <w:lang w:val="en-US"/>
        </w:rPr>
        <w:t xml:space="preserve"> – Afternoon (14.30 to 18)</w:t>
      </w:r>
    </w:p>
    <w:p w:rsidR="00B60557" w:rsidRDefault="00B732F3">
      <w:pPr>
        <w:rPr>
          <w:lang w:val="en-US"/>
        </w:rPr>
      </w:pPr>
      <w:r>
        <w:rPr>
          <w:lang w:val="en-US"/>
        </w:rPr>
        <w:t>WG1: ICP</w:t>
      </w:r>
      <w:r w:rsidR="0008296F">
        <w:rPr>
          <w:lang w:val="en-US"/>
        </w:rPr>
        <w:t xml:space="preserve"> (Anne and Christos)</w:t>
      </w:r>
    </w:p>
    <w:p w:rsidR="00B732F3" w:rsidRDefault="00B732F3">
      <w:pPr>
        <w:rPr>
          <w:lang w:val="en-US"/>
        </w:rPr>
      </w:pPr>
      <w:r>
        <w:rPr>
          <w:lang w:val="en-US"/>
        </w:rPr>
        <w:t>WG2: Education and master course</w:t>
      </w:r>
      <w:r w:rsidR="0008296F">
        <w:rPr>
          <w:lang w:val="en-US"/>
        </w:rPr>
        <w:t xml:space="preserve"> (Jean Pascal and Kai)</w:t>
      </w:r>
    </w:p>
    <w:p w:rsidR="00B732F3" w:rsidRDefault="00B732F3">
      <w:pPr>
        <w:rPr>
          <w:lang w:val="en-US"/>
        </w:rPr>
      </w:pPr>
    </w:p>
    <w:p w:rsidR="00B732F3" w:rsidRDefault="00B732F3">
      <w:pPr>
        <w:rPr>
          <w:lang w:val="en-US"/>
        </w:rPr>
      </w:pPr>
      <w:r>
        <w:rPr>
          <w:lang w:val="en-US"/>
        </w:rPr>
        <w:t xml:space="preserve">Dinner: 19 </w:t>
      </w:r>
      <w:proofErr w:type="spellStart"/>
      <w:r>
        <w:rPr>
          <w:lang w:val="en-US"/>
        </w:rPr>
        <w:t>hs</w:t>
      </w:r>
      <w:proofErr w:type="spellEnd"/>
    </w:p>
    <w:p w:rsidR="00B732F3" w:rsidRDefault="00B732F3">
      <w:pPr>
        <w:rPr>
          <w:lang w:val="en-US"/>
        </w:rPr>
      </w:pPr>
    </w:p>
    <w:p w:rsidR="006663BB" w:rsidRPr="006663BB" w:rsidRDefault="006663BB" w:rsidP="006663BB">
      <w:pPr>
        <w:rPr>
          <w:rFonts w:ascii="Calibri" w:eastAsia="Times New Roman" w:hAnsi="Calibri" w:cs="Times New Roman"/>
          <w:lang w:val="en-US"/>
        </w:rPr>
      </w:pPr>
      <w:r w:rsidRPr="006663BB">
        <w:rPr>
          <w:rFonts w:ascii="Calibri" w:eastAsia="Times New Roman" w:hAnsi="Calibri" w:cs="Times New Roman"/>
          <w:lang w:val="en-US"/>
        </w:rPr>
        <w:t>Tuesday – Morning (9 to 13)</w:t>
      </w:r>
    </w:p>
    <w:p w:rsidR="006663BB" w:rsidRPr="006663BB" w:rsidRDefault="006663BB" w:rsidP="006663BB">
      <w:pPr>
        <w:rPr>
          <w:rFonts w:ascii="Calibri" w:eastAsia="Times New Roman" w:hAnsi="Calibri" w:cs="Times New Roman"/>
          <w:lang w:val="en-US"/>
        </w:rPr>
      </w:pPr>
      <w:r w:rsidRPr="006663BB">
        <w:rPr>
          <w:rFonts w:ascii="Calibri" w:eastAsia="Times New Roman" w:hAnsi="Calibri" w:cs="Times New Roman"/>
          <w:lang w:val="en-US"/>
        </w:rPr>
        <w:t>(Table top exercise – Working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648"/>
      </w:tblGrid>
      <w:tr w:rsidR="006663BB" w:rsidRPr="006663BB" w:rsidTr="000F04DA">
        <w:tc>
          <w:tcPr>
            <w:tcW w:w="846" w:type="dxa"/>
            <w:shd w:val="clear" w:color="auto" w:fill="E7E6E6"/>
          </w:tcPr>
          <w:p w:rsidR="006663BB" w:rsidRPr="006663BB" w:rsidRDefault="006663BB" w:rsidP="006663BB">
            <w:pPr>
              <w:spacing w:after="0" w:line="240" w:lineRule="auto"/>
              <w:rPr>
                <w:rFonts w:ascii="Calibri" w:eastAsia="Times New Roman" w:hAnsi="Calibri" w:cs="Times New Roman"/>
                <w:lang w:val="en-US"/>
              </w:rPr>
            </w:pPr>
            <w:bookmarkStart w:id="1" w:name="_GoBack"/>
            <w:bookmarkEnd w:id="1"/>
            <w:r w:rsidRPr="006663BB">
              <w:rPr>
                <w:rFonts w:ascii="Calibri" w:eastAsia="Times New Roman" w:hAnsi="Calibri" w:cs="Times New Roman"/>
                <w:lang w:val="en-US"/>
              </w:rPr>
              <w:t>13.00</w:t>
            </w:r>
          </w:p>
        </w:tc>
        <w:tc>
          <w:tcPr>
            <w:tcW w:w="7648" w:type="dxa"/>
            <w:shd w:val="clear" w:color="auto" w:fill="E7E6E6"/>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Lunch</w:t>
            </w:r>
          </w:p>
        </w:tc>
      </w:tr>
      <w:tr w:rsidR="006663BB" w:rsidRPr="006663BB" w:rsidTr="000F04DA">
        <w:tc>
          <w:tcPr>
            <w:tcW w:w="846" w:type="dxa"/>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14.30</w:t>
            </w:r>
          </w:p>
        </w:tc>
        <w:tc>
          <w:tcPr>
            <w:tcW w:w="7648" w:type="dxa"/>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TBD</w:t>
            </w:r>
          </w:p>
          <w:p w:rsidR="006663BB" w:rsidRPr="006663BB" w:rsidRDefault="006663BB" w:rsidP="006663BB">
            <w:pPr>
              <w:spacing w:after="0" w:line="240" w:lineRule="auto"/>
              <w:rPr>
                <w:rFonts w:ascii="Calibri" w:eastAsia="Times New Roman" w:hAnsi="Calibri" w:cs="Times New Roman"/>
                <w:lang w:val="en-US"/>
              </w:rPr>
            </w:pPr>
          </w:p>
        </w:tc>
      </w:tr>
      <w:tr w:rsidR="006663BB" w:rsidRPr="006663BB" w:rsidTr="000F04DA">
        <w:tc>
          <w:tcPr>
            <w:tcW w:w="846" w:type="dxa"/>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lastRenderedPageBreak/>
              <w:t>15.00</w:t>
            </w:r>
          </w:p>
        </w:tc>
        <w:tc>
          <w:tcPr>
            <w:tcW w:w="7648" w:type="dxa"/>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WG answers to questions (drivers for discussions)</w:t>
            </w:r>
          </w:p>
          <w:p w:rsidR="006663BB" w:rsidRPr="006663BB" w:rsidRDefault="006663BB" w:rsidP="006663BB">
            <w:pPr>
              <w:spacing w:after="0" w:line="240" w:lineRule="auto"/>
              <w:ind w:left="720"/>
              <w:contextualSpacing/>
              <w:rPr>
                <w:rFonts w:ascii="Calibri" w:eastAsia="Times New Roman" w:hAnsi="Calibri" w:cs="Times New Roman"/>
                <w:lang w:val="en-US"/>
              </w:rPr>
            </w:pPr>
          </w:p>
        </w:tc>
      </w:tr>
      <w:tr w:rsidR="006663BB" w:rsidRPr="006663BB" w:rsidTr="000F04DA">
        <w:tc>
          <w:tcPr>
            <w:tcW w:w="846" w:type="dxa"/>
            <w:shd w:val="clear" w:color="auto" w:fill="E7E6E6"/>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16.00</w:t>
            </w:r>
          </w:p>
        </w:tc>
        <w:tc>
          <w:tcPr>
            <w:tcW w:w="7648" w:type="dxa"/>
            <w:shd w:val="clear" w:color="auto" w:fill="E7E6E6"/>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Coffee break</w:t>
            </w:r>
          </w:p>
        </w:tc>
      </w:tr>
      <w:tr w:rsidR="006663BB" w:rsidRPr="006663BB" w:rsidTr="000F04DA">
        <w:tc>
          <w:tcPr>
            <w:tcW w:w="846" w:type="dxa"/>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16.30</w:t>
            </w:r>
          </w:p>
        </w:tc>
        <w:tc>
          <w:tcPr>
            <w:tcW w:w="7648" w:type="dxa"/>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Main conclusions from the TTX</w:t>
            </w:r>
          </w:p>
          <w:p w:rsidR="006663BB" w:rsidRPr="006663BB" w:rsidRDefault="006663BB" w:rsidP="006663BB">
            <w:pPr>
              <w:spacing w:after="0" w:line="240" w:lineRule="auto"/>
              <w:rPr>
                <w:rFonts w:ascii="Calibri" w:eastAsia="Times New Roman" w:hAnsi="Calibri" w:cs="Times New Roman"/>
                <w:lang w:val="en-US"/>
              </w:rPr>
            </w:pPr>
          </w:p>
        </w:tc>
      </w:tr>
      <w:tr w:rsidR="006663BB" w:rsidRPr="006663BB" w:rsidTr="000F04DA">
        <w:tc>
          <w:tcPr>
            <w:tcW w:w="846" w:type="dxa"/>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17.45</w:t>
            </w:r>
          </w:p>
        </w:tc>
        <w:tc>
          <w:tcPr>
            <w:tcW w:w="7648" w:type="dxa"/>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Concluding remarks and future steps</w:t>
            </w:r>
          </w:p>
          <w:p w:rsidR="006663BB" w:rsidRPr="006663BB" w:rsidRDefault="006663BB" w:rsidP="006663BB">
            <w:pPr>
              <w:spacing w:after="0" w:line="240" w:lineRule="auto"/>
              <w:rPr>
                <w:rFonts w:ascii="Calibri" w:eastAsia="Times New Roman" w:hAnsi="Calibri" w:cs="Times New Roman"/>
                <w:lang w:val="en-US"/>
              </w:rPr>
            </w:pPr>
          </w:p>
        </w:tc>
      </w:tr>
      <w:tr w:rsidR="006663BB" w:rsidRPr="006663BB" w:rsidTr="000F04DA">
        <w:tc>
          <w:tcPr>
            <w:tcW w:w="846" w:type="dxa"/>
            <w:shd w:val="clear" w:color="auto" w:fill="E7E6E6"/>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18.00</w:t>
            </w:r>
          </w:p>
        </w:tc>
        <w:tc>
          <w:tcPr>
            <w:tcW w:w="7648" w:type="dxa"/>
            <w:shd w:val="clear" w:color="auto" w:fill="E7E6E6"/>
          </w:tcPr>
          <w:p w:rsidR="006663BB" w:rsidRPr="006663BB" w:rsidRDefault="006663BB" w:rsidP="006663BB">
            <w:pPr>
              <w:spacing w:after="0" w:line="240" w:lineRule="auto"/>
              <w:rPr>
                <w:rFonts w:ascii="Calibri" w:eastAsia="Times New Roman" w:hAnsi="Calibri" w:cs="Times New Roman"/>
                <w:lang w:val="en-US"/>
              </w:rPr>
            </w:pPr>
            <w:r w:rsidRPr="006663BB">
              <w:rPr>
                <w:rFonts w:ascii="Calibri" w:eastAsia="Times New Roman" w:hAnsi="Calibri" w:cs="Times New Roman"/>
                <w:lang w:val="en-US"/>
              </w:rPr>
              <w:t xml:space="preserve">Adjourn </w:t>
            </w:r>
          </w:p>
        </w:tc>
      </w:tr>
    </w:tbl>
    <w:p w:rsidR="006663BB" w:rsidRPr="006663BB" w:rsidRDefault="006663BB" w:rsidP="006663BB">
      <w:pPr>
        <w:rPr>
          <w:rFonts w:ascii="Calibri" w:eastAsia="Times New Roman" w:hAnsi="Calibri" w:cs="Times New Roman"/>
          <w:lang w:val="en-US"/>
        </w:rPr>
      </w:pPr>
    </w:p>
    <w:p w:rsidR="006663BB" w:rsidRPr="006663BB" w:rsidRDefault="006663BB" w:rsidP="006663BB">
      <w:pPr>
        <w:rPr>
          <w:rFonts w:ascii="Calibri" w:eastAsia="Times New Roman" w:hAnsi="Calibri" w:cs="Times New Roman"/>
          <w:lang w:val="en-US"/>
        </w:rPr>
      </w:pPr>
    </w:p>
    <w:p w:rsidR="006663BB" w:rsidRPr="006663BB" w:rsidRDefault="006663BB" w:rsidP="006663BB">
      <w:pPr>
        <w:jc w:val="both"/>
        <w:rPr>
          <w:rFonts w:ascii="Calibri" w:eastAsia="Times New Roman" w:hAnsi="Calibri" w:cs="Times New Roman"/>
          <w:lang w:val="en-US"/>
        </w:rPr>
      </w:pPr>
      <w:r w:rsidRPr="006663BB">
        <w:rPr>
          <w:rFonts w:ascii="Calibri" w:eastAsia="Times New Roman" w:hAnsi="Calibri" w:cs="Times New Roman"/>
          <w:lang w:val="en-US"/>
        </w:rPr>
        <w:t>The tabletop exercise (TTX) will present participants with a serious case of proliferation that is quickly turning into a global crisis.</w:t>
      </w:r>
    </w:p>
    <w:p w:rsidR="006663BB" w:rsidRPr="006663BB" w:rsidRDefault="006663BB" w:rsidP="006663BB">
      <w:pPr>
        <w:jc w:val="both"/>
        <w:rPr>
          <w:rFonts w:ascii="Calibri" w:eastAsia="Times New Roman" w:hAnsi="Calibri" w:cs="Times New Roman"/>
          <w:lang w:val="en-US"/>
        </w:rPr>
      </w:pPr>
      <w:r w:rsidRPr="006663BB">
        <w:rPr>
          <w:rFonts w:ascii="Calibri" w:eastAsia="Times New Roman" w:hAnsi="Calibri" w:cs="Times New Roman"/>
          <w:lang w:val="en-US"/>
        </w:rPr>
        <w:t>Workshop participants will join a small but select group of government advisors (each group consisting of no more than ten persons with different types of expertise) who must quickly develop policy choices for the government as the crisis unfolds. During the TTX there will be plenary discussions during which each group explains the policy choice and why certain courses of action were excluded.</w:t>
      </w:r>
    </w:p>
    <w:p w:rsidR="006663BB" w:rsidRPr="006663BB" w:rsidRDefault="006663BB" w:rsidP="006663BB">
      <w:pPr>
        <w:rPr>
          <w:rFonts w:ascii="Calibri" w:eastAsia="Times New Roman" w:hAnsi="Calibri" w:cs="Times New Roman"/>
          <w:lang w:val="en-US"/>
        </w:rPr>
      </w:pPr>
      <w:r w:rsidRPr="006663BB">
        <w:rPr>
          <w:rFonts w:ascii="Calibri" w:eastAsia="Times New Roman" w:hAnsi="Calibri" w:cs="Times New Roman"/>
          <w:lang w:val="en-US"/>
        </w:rPr>
        <w:t xml:space="preserve">Later, the groups will be reorganized into formal working groups for the final afternoon: </w:t>
      </w:r>
    </w:p>
    <w:p w:rsidR="006663BB" w:rsidRPr="006663BB" w:rsidRDefault="006663BB" w:rsidP="006663BB">
      <w:pPr>
        <w:rPr>
          <w:rFonts w:ascii="Calibri" w:eastAsia="Times New Roman" w:hAnsi="Calibri" w:cs="Times New Roman"/>
          <w:lang w:val="en-US"/>
        </w:rPr>
      </w:pPr>
      <w:r w:rsidRPr="006663BB">
        <w:rPr>
          <w:rFonts w:ascii="Calibri" w:eastAsia="Times New Roman" w:hAnsi="Calibri" w:cs="Times New Roman"/>
          <w:lang w:val="en-US"/>
        </w:rPr>
        <w:t xml:space="preserve">WG 1: Research Community (Kai </w:t>
      </w:r>
      <w:proofErr w:type="spellStart"/>
      <w:r w:rsidRPr="006663BB">
        <w:rPr>
          <w:rFonts w:ascii="Calibri" w:eastAsia="Times New Roman" w:hAnsi="Calibri" w:cs="Times New Roman"/>
          <w:lang w:val="en-US"/>
        </w:rPr>
        <w:t>Ilchmann</w:t>
      </w:r>
      <w:proofErr w:type="spellEnd"/>
      <w:r w:rsidRPr="006663BB">
        <w:rPr>
          <w:rFonts w:ascii="Calibri" w:eastAsia="Times New Roman" w:hAnsi="Calibri" w:cs="Times New Roman"/>
          <w:lang w:val="en-US"/>
        </w:rPr>
        <w:t>)</w:t>
      </w:r>
    </w:p>
    <w:p w:rsidR="006663BB" w:rsidRPr="006663BB" w:rsidRDefault="006663BB" w:rsidP="006663BB">
      <w:pPr>
        <w:rPr>
          <w:rFonts w:ascii="Calibri" w:eastAsia="Times New Roman" w:hAnsi="Calibri" w:cs="Times New Roman"/>
          <w:lang w:val="en-US"/>
        </w:rPr>
      </w:pPr>
      <w:r w:rsidRPr="006663BB">
        <w:rPr>
          <w:rFonts w:ascii="Calibri" w:eastAsia="Times New Roman" w:hAnsi="Calibri" w:cs="Times New Roman"/>
          <w:lang w:val="en-US"/>
        </w:rPr>
        <w:t xml:space="preserve">WG 2: Industry (Anne Harrington &amp; Christos </w:t>
      </w:r>
      <w:proofErr w:type="spellStart"/>
      <w:r w:rsidRPr="006663BB">
        <w:rPr>
          <w:rFonts w:ascii="Calibri" w:eastAsia="Times New Roman" w:hAnsi="Calibri" w:cs="Times New Roman"/>
          <w:lang w:val="en-US"/>
        </w:rPr>
        <w:t>Charatsis</w:t>
      </w:r>
      <w:proofErr w:type="spellEnd"/>
      <w:r w:rsidRPr="006663BB">
        <w:rPr>
          <w:rFonts w:ascii="Calibri" w:eastAsia="Times New Roman" w:hAnsi="Calibri" w:cs="Times New Roman"/>
          <w:lang w:val="en-US"/>
        </w:rPr>
        <w:t>)</w:t>
      </w:r>
    </w:p>
    <w:p w:rsidR="006663BB" w:rsidRPr="006663BB" w:rsidRDefault="006663BB" w:rsidP="006663BB">
      <w:pPr>
        <w:rPr>
          <w:rFonts w:ascii="Calibri" w:eastAsia="Times New Roman" w:hAnsi="Calibri" w:cs="Times New Roman"/>
        </w:rPr>
      </w:pPr>
      <w:r w:rsidRPr="006663BB">
        <w:rPr>
          <w:rFonts w:ascii="Calibri" w:eastAsia="Times New Roman" w:hAnsi="Calibri" w:cs="Times New Roman"/>
        </w:rPr>
        <w:t xml:space="preserve">WG 3: Academia (Jean Pascal </w:t>
      </w:r>
      <w:proofErr w:type="spellStart"/>
      <w:r w:rsidRPr="006663BB">
        <w:rPr>
          <w:rFonts w:ascii="Calibri" w:eastAsia="Times New Roman" w:hAnsi="Calibri" w:cs="Times New Roman"/>
        </w:rPr>
        <w:t>Zanders</w:t>
      </w:r>
      <w:proofErr w:type="spellEnd"/>
      <w:r w:rsidRPr="006663BB">
        <w:rPr>
          <w:rFonts w:ascii="Calibri" w:eastAsia="Times New Roman" w:hAnsi="Calibri" w:cs="Times New Roman"/>
        </w:rPr>
        <w:t>)</w:t>
      </w:r>
    </w:p>
    <w:p w:rsidR="006663BB" w:rsidRPr="006663BB" w:rsidRDefault="006663BB" w:rsidP="006663BB">
      <w:pPr>
        <w:rPr>
          <w:rFonts w:ascii="Calibri" w:eastAsia="Times New Roman" w:hAnsi="Calibri" w:cs="Times New Roman"/>
          <w:lang w:val="en-US"/>
        </w:rPr>
      </w:pPr>
      <w:r w:rsidRPr="006663BB">
        <w:rPr>
          <w:rFonts w:ascii="Calibri" w:eastAsia="Times New Roman" w:hAnsi="Calibri" w:cs="Times New Roman"/>
          <w:lang w:val="en-US"/>
        </w:rPr>
        <w:t>The representatives for the Government will participate at all the WG.</w:t>
      </w:r>
    </w:p>
    <w:p w:rsidR="006663BB" w:rsidRPr="006663BB" w:rsidRDefault="006663BB" w:rsidP="006663BB">
      <w:pPr>
        <w:jc w:val="both"/>
        <w:rPr>
          <w:rFonts w:ascii="Calibri" w:eastAsia="Times New Roman" w:hAnsi="Calibri" w:cs="Times New Roman"/>
          <w:lang w:val="en-US"/>
        </w:rPr>
      </w:pPr>
      <w:r w:rsidRPr="006663BB">
        <w:rPr>
          <w:rFonts w:ascii="Calibri" w:eastAsia="Times New Roman" w:hAnsi="Calibri" w:cs="Times New Roman"/>
          <w:lang w:val="en-US"/>
        </w:rPr>
        <w:t xml:space="preserve">Given that each WG will be more homogenous in terms of professional background (whereas the TTX discussion groups will be as heterogenous as possible), each moderator animates a discussion using the TTX as starting point with the aim of obtaining valuable information relating to the respective projects. </w:t>
      </w:r>
    </w:p>
    <w:p w:rsidR="006663BB" w:rsidRPr="006663BB" w:rsidRDefault="006663BB" w:rsidP="006663BB">
      <w:pPr>
        <w:rPr>
          <w:rFonts w:ascii="Calibri" w:eastAsia="Times New Roman" w:hAnsi="Calibri" w:cs="Times New Roman"/>
          <w:lang w:val="en-US"/>
        </w:rPr>
      </w:pPr>
    </w:p>
    <w:p w:rsidR="006663BB" w:rsidRDefault="006663BB">
      <w:pPr>
        <w:rPr>
          <w:lang w:val="en-US"/>
        </w:rPr>
      </w:pPr>
    </w:p>
    <w:p w:rsidR="006663BB" w:rsidRDefault="006663BB">
      <w:pPr>
        <w:rPr>
          <w:lang w:val="en-US"/>
        </w:rPr>
      </w:pPr>
    </w:p>
    <w:p w:rsidR="00B732F3" w:rsidRPr="00B60557" w:rsidRDefault="00B732F3">
      <w:pPr>
        <w:rPr>
          <w:lang w:val="en-US"/>
        </w:rPr>
      </w:pPr>
    </w:p>
    <w:sectPr w:rsidR="00B732F3" w:rsidRPr="00B605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F15D0"/>
    <w:multiLevelType w:val="hybridMultilevel"/>
    <w:tmpl w:val="1F240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E0CDC"/>
    <w:multiLevelType w:val="hybridMultilevel"/>
    <w:tmpl w:val="483E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57"/>
    <w:rsid w:val="0008296F"/>
    <w:rsid w:val="00177502"/>
    <w:rsid w:val="0031539D"/>
    <w:rsid w:val="00436E08"/>
    <w:rsid w:val="004B4282"/>
    <w:rsid w:val="004B7172"/>
    <w:rsid w:val="00574C0D"/>
    <w:rsid w:val="005B47B1"/>
    <w:rsid w:val="00633BCE"/>
    <w:rsid w:val="006663BB"/>
    <w:rsid w:val="00867DE3"/>
    <w:rsid w:val="00901B86"/>
    <w:rsid w:val="00A14AF5"/>
    <w:rsid w:val="00B5339E"/>
    <w:rsid w:val="00B60557"/>
    <w:rsid w:val="00B732F3"/>
    <w:rsid w:val="00D85C40"/>
    <w:rsid w:val="00F656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BA03"/>
  <w15:chartTrackingRefBased/>
  <w15:docId w15:val="{8BE4EB89-FE32-4DF5-859B-6FF86679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9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4C0D"/>
    <w:pPr>
      <w:ind w:left="720"/>
      <w:contextualSpacing/>
    </w:pPr>
  </w:style>
  <w:style w:type="paragraph" w:styleId="Textodeglobo">
    <w:name w:val="Balloon Text"/>
    <w:basedOn w:val="Normal"/>
    <w:link w:val="TextodegloboCar"/>
    <w:uiPriority w:val="99"/>
    <w:semiHidden/>
    <w:unhideWhenUsed/>
    <w:rsid w:val="00574C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1975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espona</dc:creator>
  <cp:keywords/>
  <dc:description/>
  <cp:lastModifiedBy>maria jose espona</cp:lastModifiedBy>
  <cp:revision>6</cp:revision>
  <dcterms:created xsi:type="dcterms:W3CDTF">2018-09-03T22:05:00Z</dcterms:created>
  <dcterms:modified xsi:type="dcterms:W3CDTF">2018-09-05T21:20:00Z</dcterms:modified>
</cp:coreProperties>
</file>